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0F78" w14:textId="0271E99A" w:rsidR="00941B7B" w:rsidRPr="00E45AB4" w:rsidRDefault="00941B7B" w:rsidP="00941B7B">
      <w:pPr>
        <w:pStyle w:val="a4"/>
        <w:rPr>
          <w:rFonts w:cs="Arial"/>
          <w:bCs/>
          <w:sz w:val="22"/>
        </w:rPr>
      </w:pPr>
      <w:bookmarkStart w:id="0" w:name="OLE_LINK2"/>
      <w:r w:rsidRPr="00E45AB4">
        <w:rPr>
          <w:rFonts w:cs="Arial"/>
          <w:bCs/>
          <w:sz w:val="22"/>
        </w:rPr>
        <w:t>3GPP TSG RAN WG1 #96</w:t>
      </w:r>
      <w:r w:rsidRPr="00E45AB4">
        <w:rPr>
          <w:rFonts w:cs="Arial"/>
          <w:bCs/>
          <w:sz w:val="22"/>
        </w:rPr>
        <w:tab/>
      </w:r>
      <w:proofErr w:type="spellStart"/>
      <w:r w:rsidR="00E45AB4">
        <w:rPr>
          <w:rFonts w:cs="Arial"/>
          <w:bCs/>
          <w:sz w:val="22"/>
        </w:rPr>
        <w:t>bis</w:t>
      </w:r>
      <w:proofErr w:type="spellEnd"/>
      <w:r w:rsidRPr="00E45AB4">
        <w:rPr>
          <w:rFonts w:cs="Arial"/>
          <w:bCs/>
          <w:sz w:val="22"/>
        </w:rPr>
        <w:t xml:space="preserve">                                                   </w:t>
      </w:r>
      <w:r w:rsidR="00FA2B0A" w:rsidRPr="00E45AB4">
        <w:rPr>
          <w:rFonts w:cs="Arial"/>
          <w:bCs/>
          <w:sz w:val="22"/>
        </w:rPr>
        <w:t xml:space="preserve">                             R1-</w:t>
      </w:r>
      <w:r w:rsidRPr="00E45AB4">
        <w:rPr>
          <w:rFonts w:cs="Arial"/>
          <w:bCs/>
          <w:sz w:val="22"/>
        </w:rPr>
        <w:t>190</w:t>
      </w:r>
      <w:r w:rsidR="008015F6">
        <w:rPr>
          <w:rFonts w:cs="Arial"/>
          <w:bCs/>
          <w:sz w:val="22"/>
        </w:rPr>
        <w:t>4088</w:t>
      </w:r>
    </w:p>
    <w:p w14:paraId="45FB509A" w14:textId="77777777" w:rsidR="00E45AB4" w:rsidRDefault="00E45AB4" w:rsidP="00E45AB4">
      <w:pPr>
        <w:pStyle w:val="a4"/>
        <w:rPr>
          <w:rFonts w:cs="Arial"/>
          <w:bCs/>
          <w:sz w:val="22"/>
          <w:lang w:val="en-GB"/>
        </w:rPr>
      </w:pPr>
      <w:r>
        <w:rPr>
          <w:rFonts w:cs="Arial"/>
          <w:bCs/>
          <w:sz w:val="22"/>
          <w:lang w:val="en-GB"/>
        </w:rPr>
        <w:t>Xi’an, China, 8</w:t>
      </w:r>
      <w:r>
        <w:rPr>
          <w:rFonts w:cs="Arial"/>
          <w:bCs/>
          <w:sz w:val="22"/>
          <w:vertAlign w:val="superscript"/>
          <w:lang w:val="en-GB"/>
        </w:rPr>
        <w:t>th</w:t>
      </w:r>
      <w:r>
        <w:rPr>
          <w:rFonts w:cs="Arial"/>
          <w:bCs/>
          <w:sz w:val="22"/>
          <w:lang w:val="en-GB"/>
        </w:rPr>
        <w:t xml:space="preserve"> – 12</w:t>
      </w:r>
      <w:r>
        <w:rPr>
          <w:rFonts w:cs="Arial"/>
          <w:bCs/>
          <w:sz w:val="22"/>
          <w:vertAlign w:val="superscript"/>
          <w:lang w:val="en-GB"/>
        </w:rPr>
        <w:t>th</w:t>
      </w:r>
      <w:r>
        <w:rPr>
          <w:rFonts w:cs="Arial"/>
          <w:bCs/>
          <w:sz w:val="22"/>
          <w:lang w:val="en-GB"/>
        </w:rPr>
        <w:t xml:space="preserve"> April, 2019</w:t>
      </w:r>
    </w:p>
    <w:p w14:paraId="554FEDE6" w14:textId="77777777" w:rsidR="00EC289F" w:rsidRPr="00E45AB4" w:rsidRDefault="00EC289F" w:rsidP="00EC289F">
      <w:pPr>
        <w:pStyle w:val="a4"/>
        <w:rPr>
          <w:rFonts w:eastAsia="宋体" w:cs="Arial"/>
          <w:bCs/>
          <w:sz w:val="22"/>
          <w:szCs w:val="22"/>
          <w:lang w:val="en-GB"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2E2B8C6E"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A753F3">
        <w:rPr>
          <w:rFonts w:eastAsia="MS Gothic"/>
          <w:sz w:val="22"/>
          <w:szCs w:val="22"/>
        </w:rPr>
        <w:t>DL SPS enhancement</w:t>
      </w:r>
    </w:p>
    <w:p w14:paraId="5C7ACD9D" w14:textId="039663E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A753F3">
        <w:rPr>
          <w:rFonts w:eastAsia="MS Gothic"/>
          <w:sz w:val="22"/>
          <w:szCs w:val="22"/>
        </w:rPr>
        <w:t>7</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B1CD4BF" w14:textId="1B13A4CE" w:rsidR="00587CD6" w:rsidRDefault="000206A2" w:rsidP="00126EC0">
      <w:pPr>
        <w:pStyle w:val="a0"/>
      </w:pPr>
      <w:bookmarkStart w:id="5" w:name="OLE_LINK9"/>
      <w:bookmarkStart w:id="6" w:name="OLE_LINK10"/>
      <w:bookmarkEnd w:id="3"/>
      <w:bookmarkEnd w:id="4"/>
      <w:r w:rsidRPr="00126EC0">
        <w:rPr>
          <w:rFonts w:eastAsia="宋体"/>
          <w:szCs w:val="22"/>
          <w:lang w:eastAsia="zh-CN"/>
        </w:rPr>
        <w:t xml:space="preserve">In </w:t>
      </w:r>
      <w:r w:rsidR="00925017">
        <w:rPr>
          <w:rFonts w:eastAsia="宋体"/>
          <w:szCs w:val="22"/>
          <w:lang w:eastAsia="zh-CN"/>
        </w:rPr>
        <w:t>RAN #83 meeting, a new WI regarding “</w:t>
      </w:r>
      <w:r w:rsidR="005F72F3" w:rsidRPr="005F72F3">
        <w:rPr>
          <w:rFonts w:eastAsia="宋体"/>
          <w:szCs w:val="22"/>
          <w:lang w:eastAsia="zh-CN"/>
        </w:rPr>
        <w:t>Support of NR Industrial Internet of Things (</w:t>
      </w:r>
      <w:proofErr w:type="spellStart"/>
      <w:r w:rsidR="005F72F3" w:rsidRPr="005F72F3">
        <w:rPr>
          <w:rFonts w:eastAsia="宋体"/>
          <w:szCs w:val="22"/>
          <w:lang w:eastAsia="zh-CN"/>
        </w:rPr>
        <w:t>IoT</w:t>
      </w:r>
      <w:proofErr w:type="spellEnd"/>
      <w:r w:rsidR="005F72F3" w:rsidRPr="005F72F3">
        <w:rPr>
          <w:rFonts w:eastAsia="宋体"/>
          <w:szCs w:val="22"/>
          <w:lang w:eastAsia="zh-CN"/>
        </w:rPr>
        <w:t>)</w:t>
      </w:r>
      <w:r w:rsidR="00925017">
        <w:rPr>
          <w:rFonts w:eastAsia="宋体"/>
          <w:szCs w:val="22"/>
          <w:lang w:eastAsia="zh-CN"/>
        </w:rPr>
        <w:t>” was approved</w:t>
      </w:r>
      <w:r w:rsidR="002F157A">
        <w:rPr>
          <w:rFonts w:eastAsia="宋体"/>
          <w:szCs w:val="22"/>
          <w:lang w:eastAsia="zh-CN"/>
        </w:rPr>
        <w:t xml:space="preserve"> </w:t>
      </w:r>
      <w:r w:rsidR="008157F0">
        <w:rPr>
          <w:rFonts w:eastAsia="宋体"/>
          <w:szCs w:val="22"/>
          <w:lang w:eastAsia="zh-CN"/>
        </w:rPr>
        <w:fldChar w:fldCharType="begin"/>
      </w:r>
      <w:r w:rsidR="008157F0">
        <w:rPr>
          <w:rFonts w:eastAsia="宋体"/>
          <w:szCs w:val="22"/>
          <w:lang w:eastAsia="zh-CN"/>
        </w:rPr>
        <w:instrText xml:space="preserve"> REF _Ref774954 \r \h </w:instrText>
      </w:r>
      <w:r w:rsidR="008157F0">
        <w:rPr>
          <w:rFonts w:eastAsia="宋体"/>
          <w:szCs w:val="22"/>
          <w:lang w:eastAsia="zh-CN"/>
        </w:rPr>
      </w:r>
      <w:r w:rsidR="008157F0">
        <w:rPr>
          <w:rFonts w:eastAsia="宋体"/>
          <w:szCs w:val="22"/>
          <w:lang w:eastAsia="zh-CN"/>
        </w:rPr>
        <w:fldChar w:fldCharType="separate"/>
      </w:r>
      <w:r w:rsidR="008157F0">
        <w:rPr>
          <w:rFonts w:eastAsia="宋体"/>
          <w:szCs w:val="22"/>
          <w:lang w:eastAsia="zh-CN"/>
        </w:rPr>
        <w:t>[1]</w:t>
      </w:r>
      <w:r w:rsidR="008157F0">
        <w:rPr>
          <w:rFonts w:eastAsia="宋体"/>
          <w:szCs w:val="22"/>
          <w:lang w:eastAsia="zh-CN"/>
        </w:rPr>
        <w:fldChar w:fldCharType="end"/>
      </w:r>
      <w:r w:rsidR="00925017">
        <w:rPr>
          <w:rFonts w:eastAsia="宋体"/>
          <w:szCs w:val="22"/>
          <w:lang w:eastAsia="zh-CN"/>
        </w:rPr>
        <w:t>. The objective</w:t>
      </w:r>
      <w:r w:rsidR="005F72F3">
        <w:rPr>
          <w:rFonts w:eastAsia="宋体"/>
          <w:szCs w:val="22"/>
          <w:lang w:eastAsia="zh-CN"/>
        </w:rPr>
        <w:t xml:space="preserve">s </w:t>
      </w:r>
      <w:r w:rsidR="005F72F3">
        <w:rPr>
          <w:bCs/>
        </w:rPr>
        <w:t>for NR TSC-related enhancements are</w:t>
      </w:r>
      <w:r w:rsidR="00925017">
        <w:rPr>
          <w:rFonts w:eastAsia="宋体"/>
          <w:szCs w:val="22"/>
          <w:lang w:eastAsia="zh-CN"/>
        </w:rPr>
        <w:t xml:space="preserve"> as follows. In this contribution, we discuss </w:t>
      </w:r>
      <w:r w:rsidR="00E8645C">
        <w:rPr>
          <w:rFonts w:eastAsia="宋体"/>
          <w:szCs w:val="22"/>
          <w:lang w:eastAsia="zh-CN"/>
        </w:rPr>
        <w:t xml:space="preserve">and present our views on </w:t>
      </w:r>
      <w:r w:rsidR="00925017">
        <w:rPr>
          <w:rFonts w:eastAsia="宋体"/>
          <w:szCs w:val="22"/>
          <w:lang w:eastAsia="zh-CN"/>
        </w:rPr>
        <w:t xml:space="preserve">the </w:t>
      </w:r>
      <w:r w:rsidR="00587CD6">
        <w:rPr>
          <w:rFonts w:eastAsia="宋体"/>
          <w:szCs w:val="22"/>
          <w:lang w:eastAsia="zh-CN"/>
        </w:rPr>
        <w:t xml:space="preserve">enhancement for DL SPS, including short </w:t>
      </w:r>
      <w:r w:rsidR="00587CD6">
        <w:t>perio</w:t>
      </w:r>
      <w:bookmarkStart w:id="7" w:name="_GoBack"/>
      <w:bookmarkEnd w:id="7"/>
      <w:r w:rsidR="00587CD6">
        <w:t xml:space="preserve">dicities of TSN messages, multiple active SPS configurations in a BWP, and potential issue on TSN message periodicities with non-integer multiple of NR supported periodicities.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14:paraId="375317BD" w14:textId="77777777" w:rsidTr="00126EC0">
        <w:tc>
          <w:tcPr>
            <w:tcW w:w="9060" w:type="dxa"/>
            <w:shd w:val="clear" w:color="auto" w:fill="auto"/>
          </w:tcPr>
          <w:p w14:paraId="1DB5E1C4" w14:textId="77777777" w:rsidR="005F72F3" w:rsidRDefault="005F72F3" w:rsidP="005F72F3">
            <w:pPr>
              <w:numPr>
                <w:ilvl w:val="0"/>
                <w:numId w:val="27"/>
              </w:numPr>
              <w:overflowPunct w:val="0"/>
              <w:autoSpaceDE w:val="0"/>
              <w:autoSpaceDN w:val="0"/>
              <w:adjustRightInd w:val="0"/>
              <w:jc w:val="both"/>
              <w:textAlignment w:val="baseline"/>
            </w:pPr>
            <w:r w:rsidRPr="003804B4">
              <w:t xml:space="preserve">Specify enhancements to satisfy </w:t>
            </w:r>
            <w:proofErr w:type="spellStart"/>
            <w:r w:rsidRPr="003804B4">
              <w:t>QoS</w:t>
            </w:r>
            <w:proofErr w:type="spellEnd"/>
            <w:r w:rsidRPr="003804B4">
              <w:t xml:space="preserve"> for wireless Ethernet when using TS</w:t>
            </w:r>
            <w:r>
              <w:t>C</w:t>
            </w:r>
            <w:r w:rsidRPr="003804B4">
              <w:t xml:space="preserve"> traffic patterns</w:t>
            </w:r>
            <w:r>
              <w:t xml:space="preserve">, including </w:t>
            </w:r>
          </w:p>
          <w:p w14:paraId="65A2CB68" w14:textId="77777777" w:rsidR="005F72F3" w:rsidRDefault="005F72F3" w:rsidP="005F72F3">
            <w:pPr>
              <w:numPr>
                <w:ilvl w:val="1"/>
                <w:numId w:val="27"/>
              </w:numPr>
              <w:overflowPunct w:val="0"/>
              <w:autoSpaceDE w:val="0"/>
              <w:autoSpaceDN w:val="0"/>
              <w:adjustRightInd w:val="0"/>
              <w:jc w:val="both"/>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w:t>
            </w:r>
            <w:proofErr w:type="spellStart"/>
            <w:r>
              <w:t>gNB</w:t>
            </w:r>
            <w:proofErr w:type="spellEnd"/>
            <w:r>
              <w:t xml:space="preserve"> (DL) and UE (UL) [RAN3].</w:t>
            </w:r>
          </w:p>
          <w:p w14:paraId="31623F41" w14:textId="77777777" w:rsidR="005F72F3" w:rsidRDefault="005F72F3" w:rsidP="005F72F3">
            <w:pPr>
              <w:numPr>
                <w:ilvl w:val="1"/>
                <w:numId w:val="27"/>
              </w:numPr>
              <w:overflowPunct w:val="0"/>
              <w:autoSpaceDE w:val="0"/>
              <w:autoSpaceDN w:val="0"/>
              <w:adjustRightInd w:val="0"/>
              <w:jc w:val="both"/>
              <w:textAlignment w:val="baseline"/>
            </w:pPr>
            <w:r>
              <w:t>Support for multiple simultaneous active semi-persistent scheduling (SPS) configurations for a given BWP of a UE.</w:t>
            </w:r>
            <w:r w:rsidRPr="008566E6">
              <w:t xml:space="preserve"> </w:t>
            </w:r>
            <w:r>
              <w:t>[RAN2, RAN1].</w:t>
            </w:r>
          </w:p>
          <w:p w14:paraId="21217EBA" w14:textId="77777777" w:rsidR="005F72F3" w:rsidRDefault="005F72F3" w:rsidP="005F72F3">
            <w:pPr>
              <w:numPr>
                <w:ilvl w:val="1"/>
                <w:numId w:val="27"/>
              </w:numPr>
              <w:overflowPunct w:val="0"/>
              <w:autoSpaceDE w:val="0"/>
              <w:autoSpaceDN w:val="0"/>
              <w:adjustRightInd w:val="0"/>
              <w:jc w:val="both"/>
              <w:textAlignment w:val="baseline"/>
            </w:pPr>
            <w:r>
              <w:t>Support for shorter SPS periodicities than the existing ones [RAN2, RAN1].</w:t>
            </w:r>
          </w:p>
          <w:p w14:paraId="1D075E71" w14:textId="77777777" w:rsidR="005F72F3" w:rsidRPr="003804B4" w:rsidRDefault="005F72F3" w:rsidP="005F72F3">
            <w:pPr>
              <w:numPr>
                <w:ilvl w:val="0"/>
                <w:numId w:val="27"/>
              </w:numPr>
              <w:overflowPunct w:val="0"/>
              <w:autoSpaceDE w:val="0"/>
              <w:autoSpaceDN w:val="0"/>
              <w:adjustRightInd w:val="0"/>
              <w:jc w:val="both"/>
              <w:textAlignment w:val="baseline"/>
            </w:pPr>
            <w:r>
              <w:t>Address support for TSC message periodicities with non-integer multiple of NR supported CG/SPS periodicities, as captured in TR 38.825, section 6.5.2. [RAN2, RAN1].</w:t>
            </w:r>
          </w:p>
          <w:p w14:paraId="01DDDC25" w14:textId="77777777" w:rsidR="006C549F" w:rsidRPr="00F06D9F" w:rsidRDefault="006C549F" w:rsidP="00925017">
            <w:pPr>
              <w:spacing w:afterLines="50" w:after="120"/>
              <w:ind w:left="420"/>
              <w:rPr>
                <w:rFonts w:eastAsia="Yu Mincho"/>
                <w:szCs w:val="20"/>
                <w:lang w:eastAsia="ja-JP"/>
              </w:rPr>
            </w:pPr>
          </w:p>
        </w:tc>
      </w:tr>
    </w:tbl>
    <w:p w14:paraId="09C26C28" w14:textId="15C814BD" w:rsidR="00B44320"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8" w:name="OLE_LINK6"/>
      <w:bookmarkEnd w:id="5"/>
      <w:bookmarkEnd w:id="6"/>
      <w:r>
        <w:rPr>
          <w:b w:val="0"/>
          <w:bCs w:val="0"/>
          <w:kern w:val="0"/>
          <w:sz w:val="36"/>
          <w:szCs w:val="20"/>
          <w:lang w:val="en-GB"/>
        </w:rPr>
        <w:t xml:space="preserve">Discussion </w:t>
      </w:r>
    </w:p>
    <w:p w14:paraId="244FB497" w14:textId="77777777" w:rsidR="00274B36" w:rsidRDefault="00274B3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Short periodicities for DL SPS</w:t>
      </w:r>
    </w:p>
    <w:p w14:paraId="0AA0C78E" w14:textId="0A3702E5" w:rsidR="00F44351" w:rsidRDefault="00F44351" w:rsidP="00DE51CD">
      <w:pPr>
        <w:pStyle w:val="a0"/>
      </w:pPr>
      <w:r>
        <w:t>In TR 38.</w:t>
      </w:r>
      <w:r w:rsidR="00706CF6">
        <w:t>825</w:t>
      </w:r>
      <w:r>
        <w:t>, there are following description for TSN traffic</w:t>
      </w:r>
      <w:r w:rsidR="00CE3D84">
        <w:t xml:space="preserve"> </w:t>
      </w:r>
      <w:r w:rsidR="00CE3D84">
        <w:fldChar w:fldCharType="begin"/>
      </w:r>
      <w:r w:rsidR="00CE3D84">
        <w:instrText xml:space="preserve"> REF _Ref5182565 \r \h </w:instrText>
      </w:r>
      <w:r w:rsidR="00CE3D84">
        <w:fldChar w:fldCharType="separate"/>
      </w:r>
      <w:r w:rsidR="00CE3D84">
        <w:t>[2]</w:t>
      </w:r>
      <w:r w:rsidR="00CE3D84">
        <w:fldChar w:fldCharType="end"/>
      </w:r>
      <w:r>
        <w:t>.</w:t>
      </w:r>
    </w:p>
    <w:tbl>
      <w:tblPr>
        <w:tblStyle w:val="a8"/>
        <w:tblW w:w="0" w:type="auto"/>
        <w:tblLook w:val="04A0" w:firstRow="1" w:lastRow="0" w:firstColumn="1" w:lastColumn="0" w:noHBand="0" w:noVBand="1"/>
      </w:tblPr>
      <w:tblGrid>
        <w:gridCol w:w="515"/>
        <w:gridCol w:w="1866"/>
        <w:gridCol w:w="3258"/>
        <w:gridCol w:w="3421"/>
      </w:tblGrid>
      <w:tr w:rsidR="00F44351" w:rsidRPr="00487631" w14:paraId="3E8AE0D8" w14:textId="77777777" w:rsidTr="004139C4">
        <w:tc>
          <w:tcPr>
            <w:tcW w:w="539" w:type="dxa"/>
          </w:tcPr>
          <w:p w14:paraId="02A5C051" w14:textId="77777777" w:rsidR="00F44351" w:rsidRDefault="00F44351" w:rsidP="004139C4">
            <w:r>
              <w:t>2</w:t>
            </w:r>
          </w:p>
        </w:tc>
        <w:tc>
          <w:tcPr>
            <w:tcW w:w="1945" w:type="dxa"/>
          </w:tcPr>
          <w:p w14:paraId="2BCF97CD" w14:textId="77777777" w:rsidR="00F44351" w:rsidRDefault="00F44351" w:rsidP="004139C4">
            <w:r>
              <w:t>Short periodicities of TSN messages</w:t>
            </w:r>
          </w:p>
        </w:tc>
        <w:tc>
          <w:tcPr>
            <w:tcW w:w="3465" w:type="dxa"/>
          </w:tcPr>
          <w:p w14:paraId="55FF6C0A" w14:textId="77777777" w:rsidR="00F44351" w:rsidRDefault="00F44351" w:rsidP="004139C4">
            <w:pPr>
              <w:pStyle w:val="B1"/>
              <w:ind w:left="0" w:firstLine="0"/>
            </w:pPr>
            <w:r>
              <w:t xml:space="preserve">As captured in section 6.3.1, </w:t>
            </w:r>
            <w:r w:rsidRPr="00487631">
              <w:t xml:space="preserve">the periodicity of the TSN flows, which need to be supported over NR can be as low as 0.5ms. Currently, configured grants can be set with the periodicity as low as 2 symbols, which spans between ~18us and ~143us depending on the subcarrier spacing. Therefore, in uplink direction, low periodicities of traffic can be supported. On the other hand, TSN communications is bi-directional while for DL direction, the minimum periodicity for SPS configuration is currently 10ms, which is not sufficient </w:t>
            </w:r>
            <w:r>
              <w:t>to</w:t>
            </w:r>
            <w:r w:rsidRPr="00487631">
              <w:t xml:space="preserve"> support of periodic TSN traffic.</w:t>
            </w:r>
          </w:p>
        </w:tc>
        <w:tc>
          <w:tcPr>
            <w:tcW w:w="3682" w:type="dxa"/>
          </w:tcPr>
          <w:p w14:paraId="42E0A0F0" w14:textId="77777777" w:rsidR="00F44351" w:rsidRPr="00487631" w:rsidRDefault="00F44351" w:rsidP="004139C4">
            <w:pPr>
              <w:pStyle w:val="B1"/>
              <w:ind w:left="0" w:firstLine="0"/>
            </w:pPr>
            <w:r>
              <w:t xml:space="preserve">In order to support </w:t>
            </w:r>
            <w:r w:rsidRPr="000F32D6">
              <w:t>TSN traffic flows with very short periodicities</w:t>
            </w:r>
            <w:r>
              <w:t xml:space="preserve"> in DL direction, it is beneficial to support additional, shorter SPS periodicities. Using SPS has an advantage over dynamic scheduling utilization, since it allows reducing PDCCH overhead and increasing reliability by avoiding control channel blocking.</w:t>
            </w:r>
          </w:p>
        </w:tc>
      </w:tr>
    </w:tbl>
    <w:p w14:paraId="0E76E7C2" w14:textId="77777777" w:rsidR="00F44351" w:rsidRDefault="00F44351" w:rsidP="00DE51CD">
      <w:pPr>
        <w:pStyle w:val="a0"/>
      </w:pPr>
    </w:p>
    <w:p w14:paraId="6576AD5E" w14:textId="36631F76" w:rsidR="008A4361" w:rsidRDefault="008A4361" w:rsidP="00DE51CD">
      <w:pPr>
        <w:pStyle w:val="a0"/>
      </w:pPr>
      <w:r>
        <w:t xml:space="preserve">As described </w:t>
      </w:r>
      <w:r w:rsidR="00F44351">
        <w:t xml:space="preserve">above, </w:t>
      </w:r>
      <w:r>
        <w:t xml:space="preserve">the TSN flows are periodical and periodicity is down to 0.5 </w:t>
      </w:r>
      <w:proofErr w:type="spellStart"/>
      <w:r>
        <w:t>ms.</w:t>
      </w:r>
      <w:proofErr w:type="spellEnd"/>
      <w:r>
        <w:t xml:space="preserve"> </w:t>
      </w:r>
      <w:r w:rsidR="00991933">
        <w:t xml:space="preserve">For such traffic, using semi-persistent scheduling (SPS) in DL or configured grant in UL can reduce PDCCH overhead and increase reliability by avoiding control channel blocking. </w:t>
      </w:r>
      <w:r>
        <w:t xml:space="preserve">In NR, UL configured grants can support as small as 2 symbols periodicity for a given SCS. However, currently DL SPS can only support </w:t>
      </w:r>
      <w:r w:rsidR="00991933">
        <w:t>down to</w:t>
      </w:r>
      <w:r>
        <w:t xml:space="preserve"> 10 </w:t>
      </w:r>
      <w:proofErr w:type="spellStart"/>
      <w:r>
        <w:t>ms</w:t>
      </w:r>
      <w:proofErr w:type="spellEnd"/>
      <w:r>
        <w:t xml:space="preserve"> periodicity. It is much larger than the </w:t>
      </w:r>
      <w:r w:rsidR="00991933">
        <w:t>minimum required</w:t>
      </w:r>
      <w:r>
        <w:t xml:space="preserve"> periodicity of TSN traffic. Therefore, short</w:t>
      </w:r>
      <w:r w:rsidR="00991933">
        <w:t xml:space="preserve"> </w:t>
      </w:r>
      <w:r>
        <w:t xml:space="preserve">periodicities for DL SPS should be supported. </w:t>
      </w:r>
    </w:p>
    <w:p w14:paraId="3945A643" w14:textId="07F9FCAB" w:rsidR="005E1871" w:rsidRDefault="005E1871" w:rsidP="005E1871">
      <w:pPr>
        <w:pStyle w:val="a0"/>
        <w:rPr>
          <w:rFonts w:eastAsia="宋体"/>
          <w:szCs w:val="22"/>
          <w:lang w:eastAsia="zh-CN"/>
        </w:rPr>
      </w:pPr>
      <w:r w:rsidRPr="003C4218">
        <w:rPr>
          <w:b/>
        </w:rPr>
        <w:lastRenderedPageBreak/>
        <w:t xml:space="preserve">Proposal </w:t>
      </w:r>
      <w:r w:rsidRPr="003C4218">
        <w:rPr>
          <w:b/>
        </w:rPr>
        <w:fldChar w:fldCharType="begin"/>
      </w:r>
      <w:r w:rsidRPr="003C4218">
        <w:rPr>
          <w:b/>
        </w:rPr>
        <w:instrText xml:space="preserve"> SEQ Proposal \* ARABIC </w:instrText>
      </w:r>
      <w:r w:rsidRPr="003C4218">
        <w:rPr>
          <w:b/>
        </w:rPr>
        <w:fldChar w:fldCharType="separate"/>
      </w:r>
      <w:r>
        <w:rPr>
          <w:b/>
          <w:noProof/>
        </w:rPr>
        <w:t>1</w:t>
      </w:r>
      <w:r w:rsidRPr="003C4218">
        <w:rPr>
          <w:b/>
        </w:rPr>
        <w:fldChar w:fldCharType="end"/>
      </w:r>
      <w:r w:rsidRPr="003C4218">
        <w:rPr>
          <w:b/>
        </w:rPr>
        <w:t>:</w:t>
      </w:r>
      <w:r>
        <w:rPr>
          <w:b/>
        </w:rPr>
        <w:t xml:space="preserve"> S</w:t>
      </w:r>
      <w:r w:rsidRPr="005E1871">
        <w:rPr>
          <w:b/>
        </w:rPr>
        <w:t>hort periodicities for DL SPS should be supported.</w:t>
      </w:r>
    </w:p>
    <w:p w14:paraId="10DACEF6" w14:textId="77777777" w:rsidR="000F5C8B" w:rsidRDefault="000F5C8B" w:rsidP="00DE51CD">
      <w:pPr>
        <w:pStyle w:val="a0"/>
      </w:pPr>
    </w:p>
    <w:p w14:paraId="25D87840" w14:textId="287BD47A" w:rsidR="00274B36" w:rsidRDefault="00274B36" w:rsidP="00274B36">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active DL SPS configurations</w:t>
      </w:r>
    </w:p>
    <w:p w14:paraId="2B04F72B" w14:textId="764A8D61" w:rsidR="002F4553" w:rsidRDefault="002F4553" w:rsidP="00DE51CD">
      <w:pPr>
        <w:pStyle w:val="a0"/>
      </w:pPr>
      <w:r>
        <w:t xml:space="preserve">For TSN network, </w:t>
      </w:r>
      <w:r w:rsidR="000E6C57">
        <w:t xml:space="preserve">there could be multiple periodic traffic, of different periodicities or different </w:t>
      </w:r>
      <w:proofErr w:type="spellStart"/>
      <w:r w:rsidR="000E6C57">
        <w:t>QoS</w:t>
      </w:r>
      <w:proofErr w:type="spellEnd"/>
      <w:r w:rsidR="000E6C57">
        <w:t xml:space="preserve"> requirements or different packet sizes, e.g. from different applications. </w:t>
      </w:r>
      <w:r w:rsidR="006E7944">
        <w:t xml:space="preserve">Besides, in TSN case, a UE may act as a switcher that there are multiple different services. </w:t>
      </w:r>
      <w:r w:rsidR="000E6C57">
        <w:t xml:space="preserve">Therefore, a UE needs to support multiple service types simultaneously. In </w:t>
      </w:r>
      <w:proofErr w:type="spellStart"/>
      <w:r w:rsidR="000E6C57">
        <w:t>eURLLC</w:t>
      </w:r>
      <w:proofErr w:type="spellEnd"/>
      <w:r w:rsidR="000E6C57">
        <w:t xml:space="preserve"> SI, it was agreed that multiple UL configured grants are to be supported for different service types and/or reducing latency and improving reliability. Similar to UL, it is very beneficial to support multiple</w:t>
      </w:r>
      <w:r w:rsidR="003862FC">
        <w:t xml:space="preserve"> active</w:t>
      </w:r>
      <w:r w:rsidR="000E6C57">
        <w:t xml:space="preserve"> </w:t>
      </w:r>
      <w:r w:rsidR="003862FC">
        <w:t>SPS configurations for a given BWP of a serving cell.</w:t>
      </w:r>
      <w:r w:rsidR="00F44351">
        <w:t xml:space="preserve"> In order to support multiple SPS configurations, it is necessary to take into account the following factors.</w:t>
      </w:r>
    </w:p>
    <w:p w14:paraId="1C4315CB" w14:textId="6E1F7743" w:rsidR="00F44351" w:rsidRDefault="00F44351" w:rsidP="00A835EB">
      <w:pPr>
        <w:pStyle w:val="a0"/>
        <w:numPr>
          <w:ilvl w:val="0"/>
          <w:numId w:val="29"/>
        </w:numPr>
      </w:pPr>
      <w:r>
        <w:t>How to configure and differentiate multiple SPS configurations</w:t>
      </w:r>
      <w:r w:rsidR="006C6C4B">
        <w:t>.</w:t>
      </w:r>
    </w:p>
    <w:p w14:paraId="3D0CE56D" w14:textId="7A7ED0DC" w:rsidR="00F44351" w:rsidRDefault="00F44351" w:rsidP="00A835EB">
      <w:pPr>
        <w:pStyle w:val="a0"/>
        <w:numPr>
          <w:ilvl w:val="0"/>
          <w:numId w:val="29"/>
        </w:numPr>
      </w:pPr>
      <w:r>
        <w:t>How to activate/deactivate multiple SPS configurations</w:t>
      </w:r>
      <w:r w:rsidR="006C6C4B">
        <w:t>.</w:t>
      </w:r>
    </w:p>
    <w:p w14:paraId="268EF759" w14:textId="59966A74" w:rsidR="00F44351" w:rsidRDefault="00F44351" w:rsidP="00A835EB">
      <w:pPr>
        <w:pStyle w:val="a0"/>
        <w:numPr>
          <w:ilvl w:val="0"/>
          <w:numId w:val="29"/>
        </w:numPr>
      </w:pPr>
      <w:r>
        <w:t xml:space="preserve">What is the supported maximum number of SPS configurations in a </w:t>
      </w:r>
      <w:proofErr w:type="gramStart"/>
      <w:r>
        <w:t>BWP</w:t>
      </w:r>
      <w:r w:rsidR="006C6C4B">
        <w:t>.</w:t>
      </w:r>
      <w:proofErr w:type="gramEnd"/>
    </w:p>
    <w:p w14:paraId="47544614" w14:textId="05189A64" w:rsidR="00F44351" w:rsidRDefault="00F44351" w:rsidP="00DE51CD">
      <w:pPr>
        <w:pStyle w:val="a0"/>
      </w:pPr>
      <w:r>
        <w:t xml:space="preserve">These issues will be discussed in the enhanced UL configured grant agenda of </w:t>
      </w:r>
      <w:proofErr w:type="spellStart"/>
      <w:r>
        <w:t>eURLLC</w:t>
      </w:r>
      <w:proofErr w:type="spellEnd"/>
      <w:r>
        <w:t xml:space="preserve"> WI. If conclusion is made, the similar solution can be used for DL.</w:t>
      </w:r>
    </w:p>
    <w:p w14:paraId="1524CAF7" w14:textId="4F1D47C4" w:rsidR="005E1871" w:rsidRDefault="005E1871" w:rsidP="005E1871">
      <w:pPr>
        <w:pStyle w:val="a0"/>
        <w:rPr>
          <w:rFonts w:eastAsia="宋体"/>
          <w:szCs w:val="22"/>
          <w:lang w:eastAsia="zh-CN"/>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Pr>
          <w:b/>
          <w:noProof/>
        </w:rPr>
        <w:t>2</w:t>
      </w:r>
      <w:r w:rsidRPr="003C4218">
        <w:rPr>
          <w:b/>
        </w:rPr>
        <w:fldChar w:fldCharType="end"/>
      </w:r>
      <w:r w:rsidRPr="003C4218">
        <w:rPr>
          <w:b/>
        </w:rPr>
        <w:t>:</w:t>
      </w:r>
      <w:r>
        <w:rPr>
          <w:b/>
        </w:rPr>
        <w:t xml:space="preserve"> S</w:t>
      </w:r>
      <w:r w:rsidRPr="005E1871">
        <w:rPr>
          <w:b/>
        </w:rPr>
        <w:t>upport multiple active SPS configurations for a given BWP of a serving cell.</w:t>
      </w:r>
    </w:p>
    <w:p w14:paraId="3F43595D" w14:textId="7C89F947" w:rsidR="00587CD6" w:rsidRDefault="00587CD6" w:rsidP="00DE51CD">
      <w:pPr>
        <w:pStyle w:val="a0"/>
        <w:rPr>
          <w:rFonts w:eastAsia="宋体"/>
          <w:szCs w:val="22"/>
          <w:lang w:eastAsia="zh-CN"/>
        </w:rPr>
      </w:pPr>
    </w:p>
    <w:p w14:paraId="5E0B6413" w14:textId="084A53CB" w:rsidR="00274B36" w:rsidRDefault="00A42950" w:rsidP="00A4295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A42950">
        <w:rPr>
          <w:rFonts w:ascii="Arial" w:eastAsia="宋体" w:hAnsi="Arial"/>
          <w:sz w:val="32"/>
          <w:szCs w:val="20"/>
          <w:lang w:val="en-GB"/>
        </w:rPr>
        <w:t>TSN message periodicities with non-integer multiple of NR supported periodicities</w:t>
      </w:r>
    </w:p>
    <w:p w14:paraId="1463CAE0" w14:textId="37FAC879" w:rsidR="00A835EB" w:rsidRDefault="00A835EB" w:rsidP="00DE51CD">
      <w:pPr>
        <w:pStyle w:val="a0"/>
        <w:rPr>
          <w:rFonts w:eastAsia="宋体"/>
          <w:szCs w:val="22"/>
          <w:lang w:val="en-GB" w:eastAsia="zh-CN"/>
        </w:rPr>
      </w:pPr>
      <w:r w:rsidRPr="00A835EB">
        <w:rPr>
          <w:rFonts w:eastAsia="宋体"/>
          <w:szCs w:val="22"/>
          <w:lang w:val="en-GB" w:eastAsia="zh-CN"/>
        </w:rPr>
        <w:t xml:space="preserve">In some TSN use cases, the periodicity of data packets is not yet supported with a periodicity for configured grant configurations or SPS which are expressed in multiple of symbols or multiple of </w:t>
      </w:r>
      <w:r>
        <w:rPr>
          <w:rFonts w:eastAsia="宋体"/>
          <w:szCs w:val="22"/>
          <w:lang w:val="en-GB" w:eastAsia="zh-CN"/>
        </w:rPr>
        <w:t>slots</w:t>
      </w:r>
      <w:r w:rsidRPr="00A835EB">
        <w:rPr>
          <w:rFonts w:eastAsia="宋体"/>
          <w:szCs w:val="22"/>
          <w:lang w:val="en-GB" w:eastAsia="zh-CN"/>
        </w:rPr>
        <w:t>. For example, in Smart Grid use cases the periodicity of data packets to be sent is 1/60 Hz or 1/1200 Hz, i.e. 16.66</w:t>
      </w:r>
      <w:r>
        <w:rPr>
          <w:rFonts w:eastAsia="宋体"/>
          <w:szCs w:val="22"/>
          <w:lang w:val="en-GB" w:eastAsia="zh-CN"/>
        </w:rPr>
        <w:t xml:space="preserve">7 </w:t>
      </w:r>
      <w:proofErr w:type="spellStart"/>
      <w:r>
        <w:rPr>
          <w:rFonts w:eastAsia="宋体"/>
          <w:szCs w:val="22"/>
          <w:lang w:val="en-GB" w:eastAsia="zh-CN"/>
        </w:rPr>
        <w:t>ms</w:t>
      </w:r>
      <w:proofErr w:type="spellEnd"/>
      <w:r>
        <w:rPr>
          <w:rFonts w:eastAsia="宋体"/>
          <w:szCs w:val="22"/>
          <w:lang w:val="en-GB" w:eastAsia="zh-CN"/>
        </w:rPr>
        <w:t xml:space="preserve"> or 0.833 </w:t>
      </w:r>
      <w:proofErr w:type="spellStart"/>
      <w:r>
        <w:rPr>
          <w:rFonts w:eastAsia="宋体"/>
          <w:szCs w:val="22"/>
          <w:lang w:val="en-GB" w:eastAsia="zh-CN"/>
        </w:rPr>
        <w:t>ms</w:t>
      </w:r>
      <w:proofErr w:type="spellEnd"/>
      <w:r>
        <w:rPr>
          <w:rFonts w:eastAsia="宋体"/>
          <w:szCs w:val="22"/>
          <w:lang w:val="en-GB" w:eastAsia="zh-CN"/>
        </w:rPr>
        <w:t xml:space="preserve"> respectively. For such cases, </w:t>
      </w:r>
      <w:r>
        <w:t>the severity of this issue depends on the traffic’s latency requirement and the frequency of misalignment occurrence. Following possible solutions are proposed in TR 38.</w:t>
      </w:r>
      <w:r w:rsidR="00706CF6">
        <w:t>825</w:t>
      </w:r>
      <w:r>
        <w:t xml:space="preserve"> to handle this issue</w:t>
      </w:r>
      <w:r w:rsidR="00CE3D84">
        <w:t xml:space="preserve"> </w:t>
      </w:r>
      <w:r w:rsidR="00CE3D84">
        <w:fldChar w:fldCharType="begin"/>
      </w:r>
      <w:r w:rsidR="00CE3D84">
        <w:instrText xml:space="preserve"> REF _Ref5182565 \r \h </w:instrText>
      </w:r>
      <w:r w:rsidR="00CE3D84">
        <w:fldChar w:fldCharType="separate"/>
      </w:r>
      <w:r w:rsidR="00CE3D84">
        <w:t>[2]</w:t>
      </w:r>
      <w:r w:rsidR="00CE3D84">
        <w:fldChar w:fldCharType="end"/>
      </w:r>
      <w:r>
        <w:t>.</w:t>
      </w:r>
    </w:p>
    <w:p w14:paraId="541D43D1" w14:textId="77777777" w:rsidR="00A835EB" w:rsidRPr="002A7F24" w:rsidRDefault="00A835EB" w:rsidP="00A835EB">
      <w:pPr>
        <w:pStyle w:val="B1"/>
        <w:numPr>
          <w:ilvl w:val="0"/>
          <w:numId w:val="28"/>
        </w:numPr>
        <w:overflowPunct/>
        <w:autoSpaceDE/>
        <w:autoSpaceDN/>
        <w:adjustRightInd/>
        <w:textAlignment w:val="auto"/>
      </w:pPr>
      <w:r w:rsidRPr="002A7F24">
        <w:t>Adjustment of SPS/CG resource by RRC reconfiguration (as per current specification)</w:t>
      </w:r>
    </w:p>
    <w:p w14:paraId="01BF9161" w14:textId="77777777" w:rsidR="00A835EB" w:rsidRPr="002A7F24" w:rsidRDefault="00A835EB" w:rsidP="00A835EB">
      <w:pPr>
        <w:pStyle w:val="B1"/>
        <w:numPr>
          <w:ilvl w:val="0"/>
          <w:numId w:val="28"/>
        </w:numPr>
        <w:overflowPunct/>
        <w:autoSpaceDE/>
        <w:autoSpaceDN/>
        <w:adjustRightInd/>
        <w:textAlignment w:val="auto"/>
      </w:pPr>
      <w:r w:rsidRPr="002A7F24">
        <w:t>Usage of short SPS/CG periodicities and/or multiple SPS/CG configurations and/or combination thereof (for SPS, support for shorter periodicities than those available in Rel-15 may be required)</w:t>
      </w:r>
    </w:p>
    <w:p w14:paraId="3FD3BCDE" w14:textId="77777777" w:rsidR="00A835EB" w:rsidRDefault="00A835EB" w:rsidP="00A835EB">
      <w:pPr>
        <w:pStyle w:val="B1"/>
        <w:numPr>
          <w:ilvl w:val="0"/>
          <w:numId w:val="28"/>
        </w:numPr>
        <w:overflowPunct/>
        <w:autoSpaceDE/>
        <w:autoSpaceDN/>
        <w:adjustRightInd/>
        <w:textAlignment w:val="auto"/>
      </w:pPr>
      <w:r>
        <w:t>More efficient adjustment of SPS/CG resource timing in the UE as compared to RRC reconfiguration, e.g. based on network configuration or dynamic network signalling and which could be based on knowledge of TSN traffic pattern</w:t>
      </w:r>
    </w:p>
    <w:p w14:paraId="43BE1E53" w14:textId="463023A1" w:rsidR="00A835EB" w:rsidRPr="00A835EB" w:rsidRDefault="00A835EB" w:rsidP="00A835EB">
      <w:pPr>
        <w:pStyle w:val="B1"/>
        <w:numPr>
          <w:ilvl w:val="0"/>
          <w:numId w:val="28"/>
        </w:numPr>
        <w:overflowPunct/>
        <w:autoSpaceDE/>
        <w:autoSpaceDN/>
        <w:adjustRightInd/>
        <w:textAlignment w:val="auto"/>
      </w:pPr>
      <w:r w:rsidRPr="00CA51F5">
        <w:t>Applying de-jittering buffer at the edges of 5G system</w:t>
      </w:r>
    </w:p>
    <w:p w14:paraId="04FD7EFE" w14:textId="66EFC07A" w:rsidR="00A835EB" w:rsidRDefault="00A835EB" w:rsidP="00DE51CD">
      <w:pPr>
        <w:pStyle w:val="a0"/>
        <w:rPr>
          <w:lang w:val="en-GB"/>
        </w:rPr>
      </w:pPr>
      <w:r>
        <w:t xml:space="preserve">Above all, it can be seen that </w:t>
      </w:r>
      <w:r w:rsidRPr="00A835EB">
        <w:rPr>
          <w:lang w:val="en-GB"/>
        </w:rPr>
        <w:t>TSN message periodicities with non-integer multiple of NR supported periodicities</w:t>
      </w:r>
      <w:r>
        <w:rPr>
          <w:lang w:val="en-GB"/>
        </w:rPr>
        <w:t xml:space="preserve"> can be possibly addressed by appropriate configuration or implementation. Therefore, non-integer multiple of NR supported periodicities are not needed.</w:t>
      </w:r>
    </w:p>
    <w:p w14:paraId="14C9543F" w14:textId="7D7F821F" w:rsidR="00D33934" w:rsidRDefault="005E1871" w:rsidP="00D33934">
      <w:pPr>
        <w:pStyle w:val="a0"/>
        <w:rPr>
          <w:rFonts w:eastAsia="宋体"/>
          <w:szCs w:val="22"/>
          <w:lang w:eastAsia="zh-CN"/>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Pr>
          <w:b/>
          <w:noProof/>
        </w:rPr>
        <w:t>3</w:t>
      </w:r>
      <w:r w:rsidRPr="003C4218">
        <w:rPr>
          <w:b/>
        </w:rPr>
        <w:fldChar w:fldCharType="end"/>
      </w:r>
      <w:r w:rsidRPr="003C4218">
        <w:rPr>
          <w:b/>
        </w:rPr>
        <w:t>:</w:t>
      </w:r>
      <w:r>
        <w:rPr>
          <w:b/>
        </w:rPr>
        <w:t xml:space="preserve"> </w:t>
      </w:r>
      <w:r w:rsidR="006C7AAE">
        <w:rPr>
          <w:b/>
        </w:rPr>
        <w:t>TSN message with n</w:t>
      </w:r>
      <w:r w:rsidRPr="005E1871">
        <w:rPr>
          <w:b/>
        </w:rPr>
        <w:t>on-integer multiple of NR supported periodicities</w:t>
      </w:r>
      <w:r w:rsidR="006C7AAE">
        <w:rPr>
          <w:b/>
        </w:rPr>
        <w:t xml:space="preserve"> can be supported by </w:t>
      </w:r>
      <w:proofErr w:type="spellStart"/>
      <w:r w:rsidR="006C7AAE">
        <w:rPr>
          <w:b/>
        </w:rPr>
        <w:t>gNB</w:t>
      </w:r>
      <w:proofErr w:type="spellEnd"/>
      <w:r w:rsidR="006C7AAE">
        <w:rPr>
          <w:b/>
        </w:rPr>
        <w:t xml:space="preserve"> implementation</w:t>
      </w:r>
      <w:r w:rsidRPr="005E1871">
        <w:rPr>
          <w:b/>
        </w:rPr>
        <w:t>.</w:t>
      </w:r>
    </w:p>
    <w:p w14:paraId="6062B0BA" w14:textId="77777777" w:rsidR="00606AE7" w:rsidRPr="00606AE7" w:rsidRDefault="00606AE7" w:rsidP="00BB23BC">
      <w:pPr>
        <w:pStyle w:val="a0"/>
        <w:rPr>
          <w:rFonts w:eastAsia="等线"/>
          <w:b/>
          <w:lang w:val="en-GB" w:eastAsia="zh-CN"/>
        </w:rPr>
      </w:pPr>
    </w:p>
    <w:p w14:paraId="4522BB8B"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16"/>
      <w:r w:rsidRPr="005F15C7">
        <w:rPr>
          <w:b w:val="0"/>
          <w:bCs w:val="0"/>
          <w:kern w:val="0"/>
          <w:sz w:val="36"/>
          <w:szCs w:val="20"/>
          <w:lang w:val="fr-FR"/>
        </w:rPr>
        <w:t>Conclusion</w:t>
      </w:r>
    </w:p>
    <w:bookmarkEnd w:id="9"/>
    <w:p w14:paraId="60819385" w14:textId="551FE2DC"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w:t>
      </w:r>
      <w:r w:rsidR="005E1871">
        <w:rPr>
          <w:rFonts w:eastAsia="宋体"/>
          <w:szCs w:val="20"/>
          <w:lang w:val="en-GB" w:eastAsia="zh-CN"/>
        </w:rPr>
        <w:t>DL SPS</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3F447E49" w14:textId="021DF350" w:rsidR="005E1871" w:rsidRDefault="005E1871" w:rsidP="005E1871">
      <w:pPr>
        <w:pStyle w:val="a0"/>
        <w:rPr>
          <w:rFonts w:eastAsia="宋体"/>
          <w:szCs w:val="22"/>
          <w:lang w:eastAsia="zh-CN"/>
        </w:rPr>
      </w:pPr>
      <w:r w:rsidRPr="003C4218">
        <w:rPr>
          <w:b/>
        </w:rPr>
        <w:t xml:space="preserve">Proposal </w:t>
      </w:r>
      <w:r>
        <w:rPr>
          <w:b/>
          <w:noProof/>
        </w:rPr>
        <w:t>1</w:t>
      </w:r>
      <w:r w:rsidRPr="003C4218">
        <w:rPr>
          <w:b/>
        </w:rPr>
        <w:t>:</w:t>
      </w:r>
      <w:r>
        <w:rPr>
          <w:b/>
        </w:rPr>
        <w:t xml:space="preserve"> S</w:t>
      </w:r>
      <w:r w:rsidRPr="005E1871">
        <w:rPr>
          <w:b/>
        </w:rPr>
        <w:t>hort periodicities for DL SPS should be supported.</w:t>
      </w:r>
    </w:p>
    <w:p w14:paraId="41AD9B4C" w14:textId="6472F71C" w:rsidR="005E1871" w:rsidRDefault="005E1871" w:rsidP="005E1871">
      <w:pPr>
        <w:pStyle w:val="a0"/>
        <w:rPr>
          <w:rFonts w:eastAsia="宋体"/>
          <w:szCs w:val="22"/>
          <w:lang w:eastAsia="zh-CN"/>
        </w:rPr>
      </w:pPr>
      <w:r w:rsidRPr="003C4218">
        <w:rPr>
          <w:b/>
        </w:rPr>
        <w:t xml:space="preserve">Proposal </w:t>
      </w:r>
      <w:r>
        <w:rPr>
          <w:b/>
          <w:noProof/>
        </w:rPr>
        <w:t>2</w:t>
      </w:r>
      <w:r w:rsidRPr="003C4218">
        <w:rPr>
          <w:b/>
        </w:rPr>
        <w:t>:</w:t>
      </w:r>
      <w:r>
        <w:rPr>
          <w:b/>
        </w:rPr>
        <w:t xml:space="preserve"> S</w:t>
      </w:r>
      <w:r w:rsidRPr="005E1871">
        <w:rPr>
          <w:b/>
        </w:rPr>
        <w:t>upport multiple active SPS configurations for a given BWP of a serving cell.</w:t>
      </w:r>
    </w:p>
    <w:p w14:paraId="3C2B9836" w14:textId="1E121D7D" w:rsidR="005E1871" w:rsidRDefault="005E1871" w:rsidP="005E1871">
      <w:pPr>
        <w:pStyle w:val="a0"/>
        <w:rPr>
          <w:rFonts w:eastAsia="宋体"/>
          <w:szCs w:val="22"/>
          <w:lang w:eastAsia="zh-CN"/>
        </w:rPr>
      </w:pPr>
      <w:r w:rsidRPr="003C4218">
        <w:rPr>
          <w:b/>
        </w:rPr>
        <w:t xml:space="preserve">Proposal </w:t>
      </w:r>
      <w:r>
        <w:rPr>
          <w:b/>
          <w:noProof/>
        </w:rPr>
        <w:t>3</w:t>
      </w:r>
      <w:r w:rsidRPr="003C4218">
        <w:rPr>
          <w:b/>
        </w:rPr>
        <w:t>:</w:t>
      </w:r>
      <w:r>
        <w:rPr>
          <w:b/>
        </w:rPr>
        <w:t xml:space="preserve"> </w:t>
      </w:r>
      <w:r w:rsidR="007B4F25">
        <w:rPr>
          <w:b/>
        </w:rPr>
        <w:t>TSN message with n</w:t>
      </w:r>
      <w:r w:rsidR="007B4F25" w:rsidRPr="005E1871">
        <w:rPr>
          <w:b/>
        </w:rPr>
        <w:t>on-integer multiple of NR supported periodicities</w:t>
      </w:r>
      <w:r w:rsidR="007B4F25">
        <w:rPr>
          <w:b/>
        </w:rPr>
        <w:t xml:space="preserve"> can be supported by </w:t>
      </w:r>
      <w:proofErr w:type="spellStart"/>
      <w:r w:rsidR="007B4F25">
        <w:rPr>
          <w:b/>
        </w:rPr>
        <w:t>gNB</w:t>
      </w:r>
      <w:proofErr w:type="spellEnd"/>
      <w:r w:rsidR="007B4F25">
        <w:rPr>
          <w:b/>
        </w:rPr>
        <w:t xml:space="preserve"> implementation</w:t>
      </w:r>
      <w:r w:rsidR="007B4F25" w:rsidRPr="005E1871">
        <w:rPr>
          <w:b/>
        </w:rPr>
        <w:t>.</w:t>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54ADF85F" w14:textId="41277552" w:rsidR="009C7839" w:rsidRPr="00C57A8F" w:rsidRDefault="007C0824" w:rsidP="007C0824">
      <w:pPr>
        <w:widowControl w:val="0"/>
        <w:numPr>
          <w:ilvl w:val="0"/>
          <w:numId w:val="7"/>
        </w:numPr>
        <w:snapToGrid w:val="0"/>
        <w:spacing w:line="320" w:lineRule="exact"/>
        <w:jc w:val="both"/>
        <w:rPr>
          <w:rFonts w:eastAsia="Arial Unicode MS" w:cs="Arial"/>
          <w:kern w:val="2"/>
          <w:szCs w:val="20"/>
          <w:lang w:eastAsia="ja-JP"/>
        </w:rPr>
      </w:pPr>
      <w:bookmarkStart w:id="10" w:name="_Ref774954"/>
      <w:bookmarkEnd w:id="8"/>
      <w:r w:rsidRPr="007C0824">
        <w:rPr>
          <w:lang w:val="en-GB" w:eastAsia="x-none"/>
        </w:rPr>
        <w:t>RP-190728</w:t>
      </w:r>
      <w:r w:rsidR="009C7839" w:rsidRPr="007C0824">
        <w:rPr>
          <w:lang w:eastAsia="x-none"/>
        </w:rPr>
        <w:t>,</w:t>
      </w:r>
      <w:r w:rsidR="009C7839" w:rsidRPr="007C0824">
        <w:rPr>
          <w:lang w:eastAsia="x-none"/>
        </w:rPr>
        <w:tab/>
        <w:t>“</w:t>
      </w:r>
      <w:r w:rsidRPr="007C0824">
        <w:rPr>
          <w:lang w:eastAsia="x-none"/>
        </w:rPr>
        <w:t>New WID: Support of NR Industrial Internet of Things (</w:t>
      </w:r>
      <w:proofErr w:type="spellStart"/>
      <w:r w:rsidRPr="007C0824">
        <w:rPr>
          <w:lang w:eastAsia="x-none"/>
        </w:rPr>
        <w:t>IoT</w:t>
      </w:r>
      <w:proofErr w:type="spellEnd"/>
      <w:r w:rsidRPr="007C0824">
        <w:rPr>
          <w:lang w:eastAsia="x-none"/>
        </w:rPr>
        <w:t>)</w:t>
      </w:r>
      <w:r w:rsidR="009C7839" w:rsidRPr="007C0824">
        <w:rPr>
          <w:lang w:eastAsia="x-none"/>
        </w:rPr>
        <w:t>”,</w:t>
      </w:r>
      <w:r w:rsidR="009C7839" w:rsidRPr="007C0824">
        <w:rPr>
          <w:lang w:eastAsia="x-none"/>
        </w:rPr>
        <w:tab/>
      </w:r>
      <w:r>
        <w:rPr>
          <w:lang w:eastAsia="x-none"/>
        </w:rPr>
        <w:t>Nokia</w:t>
      </w:r>
      <w:r w:rsidR="009C7839" w:rsidRPr="007C0824">
        <w:rPr>
          <w:lang w:eastAsia="x-none"/>
        </w:rPr>
        <w:t>, RAN</w:t>
      </w:r>
      <w:r>
        <w:rPr>
          <w:lang w:eastAsia="x-none"/>
        </w:rPr>
        <w:t xml:space="preserve"> #83</w:t>
      </w:r>
      <w:r w:rsidR="009C7839" w:rsidRPr="007C0824">
        <w:rPr>
          <w:lang w:eastAsia="x-none"/>
        </w:rPr>
        <w:t>.</w:t>
      </w:r>
      <w:bookmarkEnd w:id="10"/>
    </w:p>
    <w:p w14:paraId="21CC9844" w14:textId="5EB39441" w:rsidR="00C57A8F" w:rsidRPr="007C0824" w:rsidRDefault="00C57A8F" w:rsidP="007C0824">
      <w:pPr>
        <w:widowControl w:val="0"/>
        <w:numPr>
          <w:ilvl w:val="0"/>
          <w:numId w:val="7"/>
        </w:numPr>
        <w:snapToGrid w:val="0"/>
        <w:spacing w:line="320" w:lineRule="exact"/>
        <w:jc w:val="both"/>
        <w:rPr>
          <w:rFonts w:eastAsia="Arial Unicode MS" w:cs="Arial"/>
          <w:kern w:val="2"/>
          <w:szCs w:val="20"/>
          <w:lang w:eastAsia="ja-JP"/>
        </w:rPr>
      </w:pPr>
      <w:bookmarkStart w:id="11" w:name="_Ref5182565"/>
      <w:r>
        <w:rPr>
          <w:lang w:eastAsia="x-none"/>
        </w:rPr>
        <w:t>3GPP TR 38.825, “</w:t>
      </w:r>
      <w:r w:rsidRPr="00AA7FB5">
        <w:t>Study on NR Industrial Internet of Things (</w:t>
      </w:r>
      <w:proofErr w:type="spellStart"/>
      <w:r w:rsidRPr="00AA7FB5">
        <w:t>IoT</w:t>
      </w:r>
      <w:proofErr w:type="spellEnd"/>
      <w:r w:rsidRPr="00AA7FB5">
        <w:t>)</w:t>
      </w:r>
      <w:r>
        <w:rPr>
          <w:lang w:eastAsia="x-none"/>
        </w:rPr>
        <w:t>”, V0.2.0</w:t>
      </w:r>
      <w:bookmarkEnd w:id="11"/>
    </w:p>
    <w:p w14:paraId="59FCDB50" w14:textId="77777777" w:rsidR="00C710DF" w:rsidRDefault="00C710DF" w:rsidP="00CE0C44">
      <w:pPr>
        <w:pStyle w:val="HTML"/>
        <w:jc w:val="both"/>
        <w:rPr>
          <w:rFonts w:ascii="Times New Roman" w:hAnsi="Times New Roman" w:cs="Times New Roman"/>
          <w:kern w:val="2"/>
          <w:sz w:val="20"/>
          <w:szCs w:val="20"/>
        </w:rPr>
      </w:pPr>
    </w:p>
    <w:p w14:paraId="547682F9"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EC9A1" w14:textId="77777777" w:rsidR="00D04C1C" w:rsidRDefault="00D04C1C">
      <w:r>
        <w:separator/>
      </w:r>
    </w:p>
  </w:endnote>
  <w:endnote w:type="continuationSeparator" w:id="0">
    <w:p w14:paraId="7E1DBF9A" w14:textId="77777777" w:rsidR="00D04C1C" w:rsidRDefault="00D0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93755" w14:textId="77777777" w:rsidR="00D04C1C" w:rsidRDefault="00D04C1C">
      <w:r>
        <w:separator/>
      </w:r>
    </w:p>
  </w:footnote>
  <w:footnote w:type="continuationSeparator" w:id="0">
    <w:p w14:paraId="21268276" w14:textId="77777777" w:rsidR="00D04C1C" w:rsidRDefault="00D04C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2F4553" w:rsidRDefault="002F4553"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94435"/>
    <w:multiLevelType w:val="hybridMultilevel"/>
    <w:tmpl w:val="DE54E40C"/>
    <w:lvl w:ilvl="0" w:tplc="0F580D3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2"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B6976"/>
    <w:multiLevelType w:val="hybridMultilevel"/>
    <w:tmpl w:val="420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1"/>
  </w:num>
  <w:num w:numId="3">
    <w:abstractNumId w:val="26"/>
  </w:num>
  <w:num w:numId="4">
    <w:abstractNumId w:val="15"/>
  </w:num>
  <w:num w:numId="5">
    <w:abstractNumId w:val="25"/>
  </w:num>
  <w:num w:numId="6">
    <w:abstractNumId w:val="17"/>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
  </w:num>
  <w:num w:numId="12">
    <w:abstractNumId w:val="22"/>
  </w:num>
  <w:num w:numId="13">
    <w:abstractNumId w:val="16"/>
  </w:num>
  <w:num w:numId="14">
    <w:abstractNumId w:val="5"/>
  </w:num>
  <w:num w:numId="15">
    <w:abstractNumId w:val="4"/>
  </w:num>
  <w:num w:numId="16">
    <w:abstractNumId w:val="24"/>
  </w:num>
  <w:num w:numId="17">
    <w:abstractNumId w:val="19"/>
  </w:num>
  <w:num w:numId="18">
    <w:abstractNumId w:val="14"/>
  </w:num>
  <w:num w:numId="19">
    <w:abstractNumId w:val="13"/>
  </w:num>
  <w:num w:numId="20">
    <w:abstractNumId w:val="6"/>
  </w:num>
  <w:num w:numId="21">
    <w:abstractNumId w:val="27"/>
  </w:num>
  <w:num w:numId="22">
    <w:abstractNumId w:val="10"/>
  </w:num>
  <w:num w:numId="23">
    <w:abstractNumId w:val="12"/>
  </w:num>
  <w:num w:numId="24">
    <w:abstractNumId w:val="3"/>
  </w:num>
  <w:num w:numId="25">
    <w:abstractNumId w:val="18"/>
  </w:num>
  <w:num w:numId="26">
    <w:abstractNumId w:val="7"/>
  </w:num>
  <w:num w:numId="27">
    <w:abstractNumId w:val="11"/>
  </w:num>
  <w:num w:numId="28">
    <w:abstractNumId w:val="20"/>
  </w:num>
  <w:num w:numId="2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2E5"/>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4B8"/>
    <w:rsid w:val="000325F7"/>
    <w:rsid w:val="00032D03"/>
    <w:rsid w:val="000338A4"/>
    <w:rsid w:val="00033D65"/>
    <w:rsid w:val="0003435A"/>
    <w:rsid w:val="00034864"/>
    <w:rsid w:val="0003507E"/>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E068D"/>
    <w:rsid w:val="000E072D"/>
    <w:rsid w:val="000E085D"/>
    <w:rsid w:val="000E0F87"/>
    <w:rsid w:val="000E1909"/>
    <w:rsid w:val="000E2441"/>
    <w:rsid w:val="000E3366"/>
    <w:rsid w:val="000E3566"/>
    <w:rsid w:val="000E3970"/>
    <w:rsid w:val="000E3C6B"/>
    <w:rsid w:val="000E3E1D"/>
    <w:rsid w:val="000E4150"/>
    <w:rsid w:val="000E4629"/>
    <w:rsid w:val="000E57CD"/>
    <w:rsid w:val="000E5FA1"/>
    <w:rsid w:val="000E685D"/>
    <w:rsid w:val="000E6C57"/>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5C8B"/>
    <w:rsid w:val="000F62FB"/>
    <w:rsid w:val="000F6417"/>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4B5"/>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0A"/>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B36"/>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57A"/>
    <w:rsid w:val="002F1DC3"/>
    <w:rsid w:val="002F214C"/>
    <w:rsid w:val="002F21FE"/>
    <w:rsid w:val="002F22CC"/>
    <w:rsid w:val="002F257A"/>
    <w:rsid w:val="002F3228"/>
    <w:rsid w:val="002F439A"/>
    <w:rsid w:val="002F440B"/>
    <w:rsid w:val="002F4476"/>
    <w:rsid w:val="002F4553"/>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2FC"/>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87CD6"/>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1871"/>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A68"/>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2F3"/>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691B"/>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6C4B"/>
    <w:rsid w:val="006C703C"/>
    <w:rsid w:val="006C70A9"/>
    <w:rsid w:val="006C758F"/>
    <w:rsid w:val="006C7AAE"/>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944"/>
    <w:rsid w:val="006E7FE2"/>
    <w:rsid w:val="006F00C2"/>
    <w:rsid w:val="006F00CB"/>
    <w:rsid w:val="006F010B"/>
    <w:rsid w:val="006F0287"/>
    <w:rsid w:val="006F0F59"/>
    <w:rsid w:val="006F11AA"/>
    <w:rsid w:val="006F1DFC"/>
    <w:rsid w:val="006F1E59"/>
    <w:rsid w:val="006F1F7C"/>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CF6"/>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7DB"/>
    <w:rsid w:val="007B3BFC"/>
    <w:rsid w:val="007B3E80"/>
    <w:rsid w:val="007B47AF"/>
    <w:rsid w:val="007B4896"/>
    <w:rsid w:val="007B4F25"/>
    <w:rsid w:val="007B5407"/>
    <w:rsid w:val="007B5E4A"/>
    <w:rsid w:val="007B5F4A"/>
    <w:rsid w:val="007B6146"/>
    <w:rsid w:val="007B6604"/>
    <w:rsid w:val="007B6606"/>
    <w:rsid w:val="007B6BAB"/>
    <w:rsid w:val="007B6C07"/>
    <w:rsid w:val="007B744E"/>
    <w:rsid w:val="007B7C30"/>
    <w:rsid w:val="007B7FFD"/>
    <w:rsid w:val="007C0230"/>
    <w:rsid w:val="007C0824"/>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5F6"/>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57F0"/>
    <w:rsid w:val="00817D4F"/>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361"/>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142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6AA0"/>
    <w:rsid w:val="00926F37"/>
    <w:rsid w:val="0092752C"/>
    <w:rsid w:val="00927F34"/>
    <w:rsid w:val="00930216"/>
    <w:rsid w:val="00930A51"/>
    <w:rsid w:val="00930B2B"/>
    <w:rsid w:val="00931A98"/>
    <w:rsid w:val="009321E6"/>
    <w:rsid w:val="0093234D"/>
    <w:rsid w:val="009335CA"/>
    <w:rsid w:val="00933951"/>
    <w:rsid w:val="00934643"/>
    <w:rsid w:val="00934780"/>
    <w:rsid w:val="009348A1"/>
    <w:rsid w:val="0093573E"/>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933"/>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8B3"/>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950"/>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3F3"/>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5EB"/>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7C1"/>
    <w:rsid w:val="00B32AC7"/>
    <w:rsid w:val="00B334AA"/>
    <w:rsid w:val="00B3409D"/>
    <w:rsid w:val="00B348AB"/>
    <w:rsid w:val="00B349EB"/>
    <w:rsid w:val="00B34B0B"/>
    <w:rsid w:val="00B35254"/>
    <w:rsid w:val="00B3535B"/>
    <w:rsid w:val="00B35590"/>
    <w:rsid w:val="00B3579C"/>
    <w:rsid w:val="00B35A9B"/>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619"/>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57A8F"/>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6A3"/>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315"/>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D4C"/>
    <w:rsid w:val="00CC7F46"/>
    <w:rsid w:val="00CD00A9"/>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3D84"/>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4C1C"/>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73D"/>
    <w:rsid w:val="00D33934"/>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0D2C"/>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CEF"/>
    <w:rsid w:val="00E47B2A"/>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351"/>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character" w:customStyle="1" w:styleId="B1Char">
    <w:name w:val="B1 Char"/>
    <w:locked/>
    <w:rsid w:val="00587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D122-AECE-41DF-A2BE-F22B1194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988</Words>
  <Characters>5638</Characters>
  <Application>Microsoft Office Word</Application>
  <DocSecurity>0</DocSecurity>
  <Lines>46</Lines>
  <Paragraphs>13</Paragraphs>
  <ScaleCrop>false</ScaleCrop>
  <Company>Vivo</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6</cp:revision>
  <cp:lastPrinted>2011-08-03T09:36:00Z</cp:lastPrinted>
  <dcterms:created xsi:type="dcterms:W3CDTF">2019-04-03T02:35:00Z</dcterms:created>
  <dcterms:modified xsi:type="dcterms:W3CDTF">2019-04-03T03:16:00Z</dcterms:modified>
</cp:coreProperties>
</file>